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eastAsia="方正小标宋_GBK"/>
          <w:sz w:val="36"/>
          <w:szCs w:val="36"/>
        </w:rPr>
        <w:t>年度项目绩效自评报告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eastAsia="zh-CN"/>
        </w:rPr>
        <w:t>保山市妇女儿童发展中心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项目）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0"/>
        </w:rPr>
        <w:t>根据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0"/>
          <w:lang w:eastAsia="zh-CN"/>
        </w:rPr>
        <w:t>保山市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中心职能职责的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要求开展工作，为推动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妇女儿童工作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围绕中心，服务大局，开拓创新，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为推进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全市妇女儿童事业发展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做出新贡献。</w:t>
      </w: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二、项目绩效自评工作开展情况</w:t>
      </w:r>
    </w:p>
    <w:p>
      <w:pPr>
        <w:spacing w:line="600" w:lineRule="exact"/>
        <w:ind w:firstLine="643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1．前期准备</w:t>
      </w:r>
      <w:r>
        <w:rPr>
          <w:rFonts w:hint="eastAsia" w:ascii="仿宋_GB2312" w:hAnsi="华文仿宋" w:eastAsia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联妇女儿童发展中心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对绩效评价工作高度重视，根据《保山市财政局关于201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年财政支出绩效评价工作有关事项的通知》(保财预〔201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号）精神，结合201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年保山市妇联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妇女儿童发展中心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资金安排情况安排布置绩效评价自评工作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2．组织实施。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发展中心</w:t>
      </w:r>
      <w:r>
        <w:rPr>
          <w:rFonts w:hint="eastAsia" w:ascii="仿宋_GB2312" w:hAnsi="华文仿宋" w:eastAsia="仿宋_GB2312"/>
          <w:sz w:val="32"/>
          <w:szCs w:val="32"/>
        </w:rPr>
        <w:t>严格按照要求积极开展项目支出绩效自评工作，组织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中心</w:t>
      </w:r>
      <w:r>
        <w:rPr>
          <w:rFonts w:hint="eastAsia" w:ascii="仿宋_GB2312" w:hAnsi="华文仿宋" w:eastAsia="仿宋_GB2312"/>
          <w:sz w:val="32"/>
          <w:szCs w:val="32"/>
        </w:rPr>
        <w:t>人员学习相关文件精神。立足工作实际和特点，根据工作任务、职能职责、预算管理相关制度、部门预（决）算情况、年度履职绩效目标和《保山市妇联实施财政支出预算绩效管理办法（试行）》，结合市委市政府对市妇联年度工作绩效考核情况，对绩效目标设置是否科学、预算执行是否有效、预算目标是否完成、支出效益是否明显进行了认真分析评价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三、项目绩效实现情况</w:t>
      </w:r>
    </w:p>
    <w:p>
      <w:pPr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（一）项目资金情况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项目资金到位情况。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20748</w:t>
      </w:r>
      <w:r>
        <w:rPr>
          <w:rFonts w:hint="eastAsia" w:ascii="仿宋_GB2312" w:hAnsi="仿宋_GB2312" w:eastAsia="仿宋_GB2312" w:cs="仿宋_GB2312"/>
          <w:sz w:val="32"/>
          <w:szCs w:val="32"/>
        </w:rPr>
        <w:t>元已于年初财政预算下达市妇联账户上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发展中心开展工作及项目督导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全部资金按时到位。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项目资金执行情况。根据市妇联的职能职责，按规定主要用于：宣传、儿童行为习惯养成讲座、心理健康讲座、志愿服务。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3．项目资金管理情况。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严格按照计划实施项目，并加强对项目的跟踪管理，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按照各种事项流程执行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，制定合理有效的机制体制。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严格执行了</w:t>
      </w:r>
      <w:r>
        <w:rPr>
          <w:rFonts w:hint="eastAsia" w:ascii="方正仿宋_GBK" w:eastAsia="方正仿宋_GBK"/>
          <w:sz w:val="32"/>
          <w:szCs w:val="32"/>
        </w:rPr>
        <w:t>《保山市妇联费用报销制度》《保山市妇联系统专项资金使用管理制度》《保山市妇联实施财政支出预算绩效管理办法（试行）》《保山市妇联项目专项资金管理制度》《保山市妇联差旅费管理制度》《保山市妇联会议审批制度》《保山市妇联公务接待制度》等。</w:t>
      </w:r>
    </w:p>
    <w:p>
      <w:pPr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（二）项目绩效指标完成情况</w:t>
      </w:r>
    </w:p>
    <w:p>
      <w:pPr>
        <w:ind w:firstLine="640" w:firstLineChars="200"/>
        <w:rPr>
          <w:rFonts w:hint="eastAsia" w:ascii="仿宋_GB2312" w:hAnsi="方正仿宋_GBK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1．产出指标完成情况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</w:rPr>
        <w:t>保山市妇联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eastAsia="zh-CN"/>
        </w:rPr>
        <w:t>妇女儿童发展中心紧紧以为全市妇女儿童谋福利的根本。在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</w:rPr>
        <w:t>各县（市、区）的共同努力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eastAsia="zh-CN"/>
        </w:rPr>
        <w:t>下，到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</w:rPr>
        <w:t>（市、区）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eastAsia="zh-CN"/>
        </w:rPr>
        <w:t>开展儿童行为习惯养成教育讲座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val="en-US" w:eastAsia="zh-CN"/>
        </w:rPr>
        <w:t>2场次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eastAsia="zh-CN"/>
        </w:rPr>
        <w:t>、心理健康讲座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val="en-US" w:eastAsia="zh-CN"/>
        </w:rPr>
        <w:t>2场次、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eastAsia="zh-CN"/>
        </w:rPr>
        <w:t>防艾宣传和志愿服务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hAnsi="方正仿宋_GBK" w:eastAsia="仿宋_GB2312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2．效益指标完成情况。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各类有益妇女儿童身心健康的公益活动，为全市妇女儿童素质教育提供场所，开展各类有关家庭教育、少儿的研讨工作。协调推动全社会为儿童的健康成长创造良好社会环境，研究新形势下的学校、社会、家长的“三结合教育”课题，为推动全市妇女儿童的健康成长创造良好的社会环境</w:t>
      </w:r>
      <w:r>
        <w:rPr>
          <w:rFonts w:hint="eastAsia" w:ascii="仿宋_GB2312" w:hAnsi="方正仿宋_GBK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满意度指标完成情况。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妇女儿童工作是为妇女和儿童服务的工作，得到广大妇女儿童满意是我们开展工作的最终目标。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妇女儿童满意度为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四、绩效目标未完成原因和下一步改进措施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进一步深化绩效目标管理工作，在实现绩效目标合理性、合规性和合法性基础上，上升到科学性、有效性、效益性上来。</w:t>
      </w: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五、绩效自评结果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妇女儿童发展中心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工作经费绩效总体评价为全部达成预定目标。</w:t>
      </w: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六、结果公开情况和应用打算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市妇联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妇女儿童发展中心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将把绩效目标实现情况与绩效跟踪和评价结果等挂钩。</w:t>
      </w: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七、绩效自评工作的经验、问题和建议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（一）领导重视。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市妇联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妇女儿童发展中心班子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对预算绩效管理工作高度重视，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专门召开会议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，部署安排，明确责任。为加强对预算绩效管理工作的组织、协调、跟踪和考核，由分管副主席任组长，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中心人员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为成员，明确工作任务，形成了一级抓一级、层层抓落实的工作格局。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（二）认识到位。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在市财政局等相关业务部门的关心指导下，市妇联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妇女儿童发展中心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会“突出重点、深化品牌、强化功能、统筹规划”的工作思路，以服务保障为重点，积极开源节流，精打细算，严格落实《党政机关厉行节约反对浪费条例》，规范和加强部门预算经费管理，进一步优化绩效，确保资金安全使用并发挥最大效益，充分发挥了当家理财的作用，严格按政策、按计划用好每一笔资金，顺利完成了各项财务保障服务工作任务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（三）完善制度。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结合市妇联实际，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了</w:t>
      </w:r>
      <w:r>
        <w:rPr>
          <w:rFonts w:hint="eastAsia" w:ascii="仿宋_GB2312" w:hAnsi="华文仿宋" w:eastAsia="仿宋_GB2312"/>
          <w:sz w:val="32"/>
          <w:szCs w:val="32"/>
        </w:rPr>
        <w:t>《保山市妇联费用报销制度》《保山市妇联系统专项资金使用管理制度》《保山市妇联实施财政支出预算绩效管理办法（试行）》《保山市妇联项目专项资金管理制度》《保山市妇联差旅费管理制度》《保山市妇联会议审批制度》《保山市妇联公务接待制度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等。在决策机制方面，建立了行之有效的项目安排决策机制，保证部门项目申报、审核、安排全过程公开、透明；在项目管理方面，根据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项目支出情况，制定完善项目资金管理办法，做到重点项目支出均有法可依。</w:t>
      </w: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八、其他需说明的问题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hd w:val="clear" w:color="auto" w:fill="FFFFFF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600" w:lineRule="exact"/>
        <w:ind w:firstLine="6080" w:firstLineChars="19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保山市妇联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　　　　　　　　　　　　　　　  2020年6月10日</w:t>
      </w:r>
    </w:p>
    <w:p/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4339"/>
    <w:multiLevelType w:val="singleLevel"/>
    <w:tmpl w:val="1EF74339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51E45"/>
    <w:rsid w:val="001C3B32"/>
    <w:rsid w:val="03DB7FF9"/>
    <w:rsid w:val="0AA432B9"/>
    <w:rsid w:val="129B09C1"/>
    <w:rsid w:val="1E2E37B9"/>
    <w:rsid w:val="25F7414B"/>
    <w:rsid w:val="274E4B85"/>
    <w:rsid w:val="2EA62D7E"/>
    <w:rsid w:val="3EB167C5"/>
    <w:rsid w:val="45B51E45"/>
    <w:rsid w:val="468E4A4F"/>
    <w:rsid w:val="4A786574"/>
    <w:rsid w:val="4DC40106"/>
    <w:rsid w:val="4E8B2C18"/>
    <w:rsid w:val="4EA962C1"/>
    <w:rsid w:val="55BF604C"/>
    <w:rsid w:val="58633946"/>
    <w:rsid w:val="59ED6146"/>
    <w:rsid w:val="5B124795"/>
    <w:rsid w:val="5F9C3AAC"/>
    <w:rsid w:val="656012C2"/>
    <w:rsid w:val="659F1731"/>
    <w:rsid w:val="68175F6F"/>
    <w:rsid w:val="69972BE6"/>
    <w:rsid w:val="72D37658"/>
    <w:rsid w:val="7341372F"/>
    <w:rsid w:val="79A03CEC"/>
    <w:rsid w:val="7A0672E4"/>
    <w:rsid w:val="7CC56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00" w:lineRule="exact"/>
      <w:ind w:firstLine="645"/>
    </w:pPr>
    <w:rPr>
      <w:rFonts w:ascii="仿宋_GB2312" w:eastAsia="仿宋_GB2312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保山市隆阳区党政机关单位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2019-06-10T12:00:00Z</dcterms:created>
  <dc:creator>Administrator</dc:creator>
  <cp:lastModifiedBy>lenovo006</cp:lastModifiedBy>
  <dcterms:modified xsi:type="dcterms:W3CDTF">2020-06-18T03:17:25Z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